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024"/>
        <w:gridCol w:w="6038"/>
      </w:tblGrid>
      <w:tr w:rsidR="00E54369" w:rsidTr="006770FA">
        <w:tc>
          <w:tcPr>
            <w:tcW w:w="9062" w:type="dxa"/>
            <w:gridSpan w:val="2"/>
          </w:tcPr>
          <w:p w:rsidR="00E54369" w:rsidRDefault="00E54369" w:rsidP="000B2850">
            <w:r>
              <w:t xml:space="preserve">Oversikt over «kompetansemål etter 2.årssteget» fra Læreplan i matematikk fellesfag, og hvilke tema i </w:t>
            </w:r>
            <w:proofErr w:type="spellStart"/>
            <w:r>
              <w:t>DragonBox</w:t>
            </w:r>
            <w:proofErr w:type="spellEnd"/>
            <w:r>
              <w:t xml:space="preserve"> skole trinn </w:t>
            </w:r>
            <w:r w:rsidR="00AE3760">
              <w:t>2</w:t>
            </w:r>
            <w:r>
              <w:t xml:space="preserve"> - 2.semester som dekker de respektive målene.</w:t>
            </w:r>
          </w:p>
        </w:tc>
      </w:tr>
      <w:tr w:rsidR="00E54369" w:rsidTr="00E54369">
        <w:tc>
          <w:tcPr>
            <w:tcW w:w="3024" w:type="dxa"/>
          </w:tcPr>
          <w:p w:rsidR="00E54369" w:rsidRDefault="00E54369" w:rsidP="000B2850">
            <w:r>
              <w:t xml:space="preserve">Læreplanens kompetansemål                                 </w:t>
            </w:r>
          </w:p>
        </w:tc>
        <w:tc>
          <w:tcPr>
            <w:tcW w:w="6038" w:type="dxa"/>
          </w:tcPr>
          <w:p w:rsidR="00E54369" w:rsidRDefault="00E54369" w:rsidP="000B2850">
            <w:r>
              <w:t>Trinn 1 - 2.semester</w:t>
            </w:r>
          </w:p>
        </w:tc>
      </w:tr>
      <w:tr w:rsidR="00E54369" w:rsidRPr="00875D51" w:rsidTr="00E54369">
        <w:tc>
          <w:tcPr>
            <w:tcW w:w="3024" w:type="dxa"/>
          </w:tcPr>
          <w:p w:rsidR="00E54369" w:rsidRPr="00875D51" w:rsidRDefault="00E54369" w:rsidP="000B2850">
            <w:pPr>
              <w:rPr>
                <w:b/>
              </w:rPr>
            </w:pPr>
            <w:r w:rsidRPr="00875D51">
              <w:rPr>
                <w:b/>
              </w:rPr>
              <w:t>Tall</w:t>
            </w:r>
          </w:p>
        </w:tc>
        <w:tc>
          <w:tcPr>
            <w:tcW w:w="6038" w:type="dxa"/>
          </w:tcPr>
          <w:p w:rsidR="00E54369" w:rsidRPr="00875D51" w:rsidRDefault="00E54369" w:rsidP="000B2850">
            <w:pPr>
              <w:rPr>
                <w:b/>
              </w:rPr>
            </w:pP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telje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til 100, dele opp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byggje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mengder opp til 10,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setje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saman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dele opp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tiargrupper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opp til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100 og dele tosifra tal i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tiarar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einarar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6038" w:type="dxa"/>
          </w:tcPr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Subtrahering: Ensifret tall fra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1D4">
              <w:rPr>
                <w:rFonts w:ascii="Arial" w:hAnsi="Arial" w:cs="Arial"/>
                <w:sz w:val="20"/>
                <w:szCs w:val="20"/>
              </w:rPr>
              <w:t>tosifret tall</w:t>
            </w:r>
          </w:p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Addering: Tosifret tall med tosifret tall. U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  <w:r w:rsidRPr="0045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Subtrahering: Tosifret tall fra </w:t>
            </w:r>
            <w:proofErr w:type="spellStart"/>
            <w:proofErr w:type="gramStart"/>
            <w:r w:rsidRPr="004561D4">
              <w:rPr>
                <w:rFonts w:ascii="Arial" w:hAnsi="Arial" w:cs="Arial"/>
                <w:sz w:val="20"/>
                <w:szCs w:val="20"/>
              </w:rPr>
              <w:t>tosifrettall</w:t>
            </w:r>
            <w:r>
              <w:rPr>
                <w:rFonts w:ascii="Arial" w:hAnsi="Arial" w:cs="Arial"/>
                <w:sz w:val="20"/>
                <w:szCs w:val="20"/>
              </w:rPr>
              <w:t>.U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561D4"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  <w:r w:rsidRPr="0045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Dele i like grupper og halvering </w:t>
            </w:r>
          </w:p>
          <w:p w:rsidR="00AE5DB7" w:rsidRPr="00C76770" w:rsidRDefault="00AE5DB7" w:rsidP="00AE5DB7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</w:t>
            </w:r>
            <w:r w:rsidRPr="00C76770">
              <w:rPr>
                <w:rFonts w:ascii="Arial" w:hAnsi="Arial" w:cs="Arial"/>
                <w:sz w:val="20"/>
                <w:szCs w:val="20"/>
              </w:rPr>
              <w:t>Addering: Tosifret tall med tosifret tall. M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767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6770"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  <w:r w:rsidRPr="00C76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1D4">
              <w:rPr>
                <w:rFonts w:ascii="Arial" w:hAnsi="Arial" w:cs="Arial"/>
                <w:sz w:val="20"/>
                <w:szCs w:val="20"/>
              </w:rPr>
              <w:t>Subtrahering:Tosifret</w:t>
            </w:r>
            <w:proofErr w:type="spellEnd"/>
            <w:proofErr w:type="gramEnd"/>
            <w:r w:rsidRPr="004561D4">
              <w:rPr>
                <w:rFonts w:ascii="Arial" w:hAnsi="Arial" w:cs="Arial"/>
                <w:sz w:val="20"/>
                <w:szCs w:val="20"/>
              </w:rPr>
              <w:t xml:space="preserve"> tall fra tosifret </w:t>
            </w:r>
            <w:proofErr w:type="spellStart"/>
            <w:r w:rsidRPr="004561D4">
              <w:rPr>
                <w:rFonts w:ascii="Arial" w:hAnsi="Arial" w:cs="Arial"/>
                <w:sz w:val="20"/>
                <w:szCs w:val="20"/>
              </w:rPr>
              <w:t>tall</w:t>
            </w:r>
            <w:r>
              <w:rPr>
                <w:rFonts w:ascii="Arial" w:hAnsi="Arial" w:cs="Arial"/>
                <w:sz w:val="20"/>
                <w:szCs w:val="20"/>
              </w:rPr>
              <w:t>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561D4"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Modellering. Addisjon og subtraksjon henger sammen </w:t>
            </w:r>
          </w:p>
          <w:p w:rsidR="00AE3760" w:rsidRP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Gjentatte mønstre</w:t>
            </w: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bruke tallinja til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berekningar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til å vise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talstorleikar</w:t>
            </w:r>
            <w:proofErr w:type="spellEnd"/>
          </w:p>
        </w:tc>
        <w:tc>
          <w:tcPr>
            <w:tcW w:w="6038" w:type="dxa"/>
          </w:tcPr>
          <w:p w:rsidR="00E54369" w:rsidRDefault="00E54369" w:rsidP="00AE5DB7">
            <w:pP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gjere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overslag over mengder,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telje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opp,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samanlikne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tal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uttrykkje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talstorleikar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på varierte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måtar</w:t>
            </w:r>
            <w:proofErr w:type="spellEnd"/>
          </w:p>
        </w:tc>
        <w:tc>
          <w:tcPr>
            <w:tcW w:w="6038" w:type="dxa"/>
          </w:tcPr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Overslag </w:t>
            </w:r>
          </w:p>
          <w:p w:rsidR="00E54369" w:rsidRDefault="00E54369" w:rsidP="00AE5DB7">
            <w:pP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utvikle, bruke og samtale om varierte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reknestrategiar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for addisjon og subtraksjon av tosifra tal og vurdere kor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rimelege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svara er </w:t>
            </w:r>
          </w:p>
        </w:tc>
        <w:tc>
          <w:tcPr>
            <w:tcW w:w="6038" w:type="dxa"/>
          </w:tcPr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Addering: Tosifret tall med tosifret tall. U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  <w:r w:rsidRPr="0045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Subtrahering: Tosifret tall fra </w:t>
            </w:r>
            <w:proofErr w:type="spellStart"/>
            <w:proofErr w:type="gramStart"/>
            <w:r w:rsidRPr="004561D4">
              <w:rPr>
                <w:rFonts w:ascii="Arial" w:hAnsi="Arial" w:cs="Arial"/>
                <w:sz w:val="20"/>
                <w:szCs w:val="20"/>
              </w:rPr>
              <w:t>tosifrettall</w:t>
            </w:r>
            <w:r>
              <w:rPr>
                <w:rFonts w:ascii="Arial" w:hAnsi="Arial" w:cs="Arial"/>
                <w:sz w:val="20"/>
                <w:szCs w:val="20"/>
              </w:rPr>
              <w:t>.U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561D4"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  <w:r w:rsidRPr="0045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DB7" w:rsidRPr="00C76770" w:rsidRDefault="00AE5DB7" w:rsidP="00AE5DB7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</w:t>
            </w:r>
            <w:r w:rsidRPr="00C76770">
              <w:rPr>
                <w:rFonts w:ascii="Arial" w:hAnsi="Arial" w:cs="Arial"/>
                <w:sz w:val="20"/>
                <w:szCs w:val="20"/>
              </w:rPr>
              <w:t>Addering: Tosifret tall med tosifret tall. M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767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6770"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  <w:r w:rsidRPr="00C767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61D4">
              <w:rPr>
                <w:rFonts w:ascii="Arial" w:hAnsi="Arial" w:cs="Arial"/>
                <w:sz w:val="20"/>
                <w:szCs w:val="20"/>
              </w:rPr>
              <w:t>Subtrahering:Tosifret</w:t>
            </w:r>
            <w:proofErr w:type="spellEnd"/>
            <w:proofErr w:type="gramEnd"/>
            <w:r w:rsidRPr="004561D4">
              <w:rPr>
                <w:rFonts w:ascii="Arial" w:hAnsi="Arial" w:cs="Arial"/>
                <w:sz w:val="20"/>
                <w:szCs w:val="20"/>
              </w:rPr>
              <w:t xml:space="preserve"> tall fra tosifret </w:t>
            </w:r>
            <w:proofErr w:type="spellStart"/>
            <w:r w:rsidRPr="004561D4">
              <w:rPr>
                <w:rFonts w:ascii="Arial" w:hAnsi="Arial" w:cs="Arial"/>
                <w:sz w:val="20"/>
                <w:szCs w:val="20"/>
              </w:rPr>
              <w:t>tall</w:t>
            </w:r>
            <w:r>
              <w:rPr>
                <w:rFonts w:ascii="Arial" w:hAnsi="Arial" w:cs="Arial"/>
                <w:sz w:val="20"/>
                <w:szCs w:val="20"/>
              </w:rPr>
              <w:t>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561D4">
              <w:rPr>
                <w:rFonts w:ascii="Arial" w:hAnsi="Arial" w:cs="Arial"/>
                <w:sz w:val="20"/>
                <w:szCs w:val="20"/>
              </w:rPr>
              <w:t>tierovergang</w:t>
            </w:r>
            <w:proofErr w:type="spellEnd"/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Modellering. Addisjon og subtraksjon henger sammen </w:t>
            </w:r>
          </w:p>
          <w:p w:rsidR="00E54369" w:rsidRDefault="00E54369" w:rsidP="00AE5DB7">
            <w:pP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bookmarkStart w:id="0" w:name="_GoBack"/>
            <w:bookmarkEnd w:id="0"/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doble og halvere</w:t>
            </w:r>
          </w:p>
        </w:tc>
        <w:tc>
          <w:tcPr>
            <w:tcW w:w="6038" w:type="dxa"/>
          </w:tcPr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Gjentatte grupper og dobling </w:t>
            </w:r>
          </w:p>
          <w:p w:rsidR="00E54369" w:rsidRP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Dele i like grupper og halvering </w:t>
            </w: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kjenne att, samtale om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vidareføre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strukturar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i enkle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talmønster</w:t>
            </w:r>
            <w:proofErr w:type="spellEnd"/>
          </w:p>
        </w:tc>
        <w:tc>
          <w:tcPr>
            <w:tcW w:w="6038" w:type="dxa"/>
          </w:tcPr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Gjentatte mønstre</w:t>
            </w:r>
          </w:p>
          <w:p w:rsidR="00E54369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</w:p>
        </w:tc>
      </w:tr>
      <w:tr w:rsidR="00E54369" w:rsidRPr="00875D51" w:rsidTr="00E54369">
        <w:tc>
          <w:tcPr>
            <w:tcW w:w="3024" w:type="dxa"/>
          </w:tcPr>
          <w:p w:rsidR="00E54369" w:rsidRPr="00875D51" w:rsidRDefault="00E54369" w:rsidP="000B2850">
            <w:pPr>
              <w:rPr>
                <w:b/>
              </w:rPr>
            </w:pPr>
            <w:r w:rsidRPr="00875D51">
              <w:rPr>
                <w:b/>
              </w:rPr>
              <w:t xml:space="preserve">Geometri </w:t>
            </w:r>
          </w:p>
        </w:tc>
        <w:tc>
          <w:tcPr>
            <w:tcW w:w="6038" w:type="dxa"/>
          </w:tcPr>
          <w:p w:rsidR="00E54369" w:rsidRPr="00875D51" w:rsidRDefault="00E54369" w:rsidP="000B2850">
            <w:pPr>
              <w:rPr>
                <w:b/>
              </w:rPr>
            </w:pP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kjenne att og beskrive trekk ved enkle to- og tredimensjonale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figurar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i samband med hjørne,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kantar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flater og sortere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setje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namn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på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figurane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etter </w:t>
            </w:r>
            <w:proofErr w:type="spellStart"/>
            <w:proofErr w:type="gram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desse</w:t>
            </w:r>
            <w:proofErr w:type="spellEnd"/>
            <w:proofErr w:type="gram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trekka</w:t>
            </w:r>
          </w:p>
        </w:tc>
        <w:tc>
          <w:tcPr>
            <w:tcW w:w="6038" w:type="dxa"/>
          </w:tcPr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7. og 28.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Måling: Lengder og areal 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Overslag </w:t>
            </w:r>
          </w:p>
          <w:p w:rsidR="00AE5DB7" w:rsidRP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3-dimensjonale former </w:t>
            </w:r>
          </w:p>
          <w:p w:rsidR="00E54369" w:rsidRDefault="00E54369" w:rsidP="00AE5DB7">
            <w:pP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kjenne att, bruke og samtale om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spegelsymmetri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i praktiske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situasjonar</w:t>
            </w:r>
            <w:proofErr w:type="spellEnd"/>
          </w:p>
        </w:tc>
        <w:tc>
          <w:tcPr>
            <w:tcW w:w="6038" w:type="dxa"/>
          </w:tcPr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 2-dimensjonale former og symmetri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Symmetri-lab (mandala) i Dbskol</w:t>
            </w:r>
            <w:r>
              <w:rPr>
                <w:rFonts w:cstheme="minorHAnsi"/>
                <w:sz w:val="20"/>
                <w:szCs w:val="20"/>
                <w:lang w:val="fr-FR"/>
              </w:rPr>
              <w:t>e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4369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lage og utforske geometriske mønster, både med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utan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digitale </w:t>
            </w: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verktøy, og beskrive </w:t>
            </w:r>
            <w:proofErr w:type="spellStart"/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dei</w:t>
            </w:r>
            <w:proofErr w:type="spellEnd"/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munnleg</w:t>
            </w:r>
            <w:proofErr w:type="spellEnd"/>
          </w:p>
        </w:tc>
        <w:tc>
          <w:tcPr>
            <w:tcW w:w="6038" w:type="dxa"/>
          </w:tcPr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7. og 28.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Måling: Lengder og areal </w:t>
            </w:r>
          </w:p>
          <w:p w:rsidR="00E54369" w:rsidRP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Overslag</w:t>
            </w:r>
          </w:p>
        </w:tc>
      </w:tr>
      <w:tr w:rsidR="00E54369" w:rsidTr="00E54369">
        <w:tc>
          <w:tcPr>
            <w:tcW w:w="3024" w:type="dxa"/>
          </w:tcPr>
          <w:p w:rsidR="00E54369" w:rsidRDefault="00E54369" w:rsidP="000B2850">
            <w:r>
              <w:t>Måling</w:t>
            </w:r>
          </w:p>
        </w:tc>
        <w:tc>
          <w:tcPr>
            <w:tcW w:w="6038" w:type="dxa"/>
          </w:tcPr>
          <w:p w:rsidR="00E54369" w:rsidRDefault="00E54369" w:rsidP="000B2850"/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måle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samanlikne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storleikar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som gjeld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lengd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lastRenderedPageBreak/>
              <w:t xml:space="preserve">areal, ved hjelp av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ikkje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-standardiserte og standardiserte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måleiningar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, beskrive korleis og samtale om resultata</w:t>
            </w:r>
          </w:p>
        </w:tc>
        <w:tc>
          <w:tcPr>
            <w:tcW w:w="6038" w:type="dxa"/>
          </w:tcPr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7. og 28.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Måling: Lengder og areal </w:t>
            </w:r>
          </w:p>
          <w:p w:rsidR="00E54369" w:rsidRP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Overslag</w:t>
            </w:r>
          </w:p>
        </w:tc>
      </w:tr>
      <w:tr w:rsidR="00E54369" w:rsidTr="00E54369">
        <w:tc>
          <w:tcPr>
            <w:tcW w:w="3024" w:type="dxa"/>
          </w:tcPr>
          <w:p w:rsidR="00E54369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nemne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dagar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månader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enkle klokkeslett</w:t>
            </w:r>
          </w:p>
        </w:tc>
        <w:tc>
          <w:tcPr>
            <w:tcW w:w="6038" w:type="dxa"/>
          </w:tcPr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Tid: Måneder og dager </w:t>
            </w:r>
          </w:p>
          <w:p w:rsidR="00E54369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</w:p>
        </w:tc>
      </w:tr>
      <w:tr w:rsidR="00E54369" w:rsidRPr="00E45BA7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kjenne att norske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myntar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setlar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opp til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100 og bruke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dei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i kjøp og sal</w:t>
            </w:r>
          </w:p>
        </w:tc>
        <w:tc>
          <w:tcPr>
            <w:tcW w:w="6038" w:type="dxa"/>
          </w:tcPr>
          <w:p w:rsidR="00AE5DB7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Penger 0-100</w:t>
            </w:r>
          </w:p>
          <w:p w:rsidR="00AE5DB7" w:rsidRPr="004561D4" w:rsidRDefault="00AE5DB7" w:rsidP="00AE5DB7">
            <w:pPr>
              <w:rPr>
                <w:rFonts w:ascii="Arial" w:hAnsi="Arial" w:cs="Arial"/>
                <w:sz w:val="20"/>
                <w:szCs w:val="20"/>
              </w:rPr>
            </w:pPr>
            <w:r w:rsidRPr="004561D4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561D4">
              <w:rPr>
                <w:rFonts w:ascii="Arial" w:hAnsi="Arial" w:cs="Arial"/>
                <w:sz w:val="20"/>
                <w:szCs w:val="20"/>
              </w:rPr>
              <w:t>Penger 0-100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61D4">
              <w:rPr>
                <w:rFonts w:ascii="Arial" w:hAnsi="Arial" w:cs="Arial"/>
                <w:sz w:val="20"/>
                <w:szCs w:val="20"/>
              </w:rPr>
              <w:t xml:space="preserve">Repetisjon </w:t>
            </w:r>
          </w:p>
          <w:p w:rsidR="00E54369" w:rsidRDefault="00E54369" w:rsidP="000B2850">
            <w:pPr>
              <w:spacing w:before="100" w:beforeAutospacing="1" w:after="100" w:afterAutospacing="1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</w:p>
        </w:tc>
      </w:tr>
      <w:tr w:rsidR="00E54369" w:rsidRPr="00875D51" w:rsidTr="00E54369">
        <w:tc>
          <w:tcPr>
            <w:tcW w:w="3024" w:type="dxa"/>
          </w:tcPr>
          <w:p w:rsidR="00E54369" w:rsidRPr="00875D51" w:rsidRDefault="00E54369" w:rsidP="000B2850">
            <w:pPr>
              <w:rPr>
                <w:b/>
              </w:rPr>
            </w:pPr>
            <w:r w:rsidRPr="00875D51">
              <w:rPr>
                <w:b/>
              </w:rPr>
              <w:t>Statistikk</w:t>
            </w:r>
          </w:p>
        </w:tc>
        <w:tc>
          <w:tcPr>
            <w:tcW w:w="6038" w:type="dxa"/>
          </w:tcPr>
          <w:p w:rsidR="00E54369" w:rsidRPr="00875D51" w:rsidRDefault="00E54369" w:rsidP="000B2850">
            <w:pPr>
              <w:rPr>
                <w:b/>
              </w:rPr>
            </w:pPr>
          </w:p>
        </w:tc>
      </w:tr>
      <w:tr w:rsidR="00E54369" w:rsidTr="00E54369">
        <w:tc>
          <w:tcPr>
            <w:tcW w:w="3024" w:type="dxa"/>
          </w:tcPr>
          <w:p w:rsidR="00E54369" w:rsidRPr="00E45BA7" w:rsidRDefault="00E54369" w:rsidP="000B2850">
            <w:pPr>
              <w:spacing w:before="100" w:beforeAutospacing="1" w:after="100" w:afterAutospacing="1"/>
              <w:outlineLvl w:val="3"/>
              <w:rPr>
                <w:rFonts w:ascii="MuseoSans700" w:eastAsia="Times New Roman" w:hAnsi="MuseoSans7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-s</w:t>
            </w:r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amle, sortere, notere og illustrere data med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teljestrekar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tabellar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og søylediagram og samtale om prosessen og kva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illustrasjonane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fortel</w:t>
            </w:r>
            <w:proofErr w:type="spellEnd"/>
            <w:r w:rsidRPr="00E45BA7"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om datamaterialet</w:t>
            </w:r>
          </w:p>
          <w:p w:rsidR="00E54369" w:rsidRDefault="00E54369" w:rsidP="000B2850"/>
        </w:tc>
        <w:tc>
          <w:tcPr>
            <w:tcW w:w="6038" w:type="dxa"/>
          </w:tcPr>
          <w:p w:rsidR="00E54369" w:rsidRDefault="00AE5DB7" w:rsidP="000B2850">
            <w:pPr>
              <w:spacing w:before="100" w:beforeAutospacing="1" w:after="100" w:afterAutospacing="1"/>
              <w:outlineLvl w:val="3"/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</w:pPr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Statistikk </w:t>
            </w:r>
            <w:proofErr w:type="spellStart"/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øvingslab</w:t>
            </w:r>
            <w:proofErr w:type="spellEnd"/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i </w:t>
            </w:r>
            <w:proofErr w:type="spellStart"/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>DBskole</w:t>
            </w:r>
            <w:proofErr w:type="spellEnd"/>
            <w:r>
              <w:rPr>
                <w:rFonts w:ascii="MuseoSans300" w:eastAsia="Times New Roman" w:hAnsi="MuseoSans300" w:cs="Arial"/>
                <w:color w:val="303030"/>
                <w:sz w:val="24"/>
                <w:szCs w:val="24"/>
                <w:lang w:eastAsia="nb-NO"/>
              </w:rPr>
              <w:t xml:space="preserve"> 2 </w:t>
            </w:r>
          </w:p>
        </w:tc>
      </w:tr>
    </w:tbl>
    <w:p w:rsidR="00DC014C" w:rsidRDefault="00DC014C"/>
    <w:sectPr w:rsidR="00DC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MuseoSans3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Sans70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6C"/>
    <w:rsid w:val="003C7C6C"/>
    <w:rsid w:val="00AE3760"/>
    <w:rsid w:val="00AE5DB7"/>
    <w:rsid w:val="00D768A0"/>
    <w:rsid w:val="00DC014C"/>
    <w:rsid w:val="00E54369"/>
    <w:rsid w:val="00F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F40D"/>
  <w15:chartTrackingRefBased/>
  <w15:docId w15:val="{5F24FAC0-573D-4CBB-AB55-C74E0D26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369"/>
  </w:style>
  <w:style w:type="paragraph" w:styleId="Overskrift1">
    <w:name w:val="heading 1"/>
    <w:basedOn w:val="Normal"/>
    <w:link w:val="Overskrift1Tegn"/>
    <w:uiPriority w:val="9"/>
    <w:qFormat/>
    <w:rsid w:val="003C7C6C"/>
    <w:pPr>
      <w:spacing w:after="72" w:line="240" w:lineRule="auto"/>
      <w:outlineLvl w:val="0"/>
    </w:pPr>
    <w:rPr>
      <w:rFonts w:ascii="quicksand" w:eastAsia="Times New Roman" w:hAnsi="quicksand" w:cs="Times New Roman"/>
      <w:b/>
      <w:bCs/>
      <w:color w:val="FF5B26"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7C6C"/>
    <w:rPr>
      <w:rFonts w:ascii="quicksand" w:eastAsia="Times New Roman" w:hAnsi="quicksand" w:cs="Times New Roman"/>
      <w:b/>
      <w:bCs/>
      <w:color w:val="FF5B26"/>
      <w:kern w:val="36"/>
      <w:sz w:val="48"/>
      <w:szCs w:val="48"/>
      <w:lang w:eastAsia="nb-NO"/>
    </w:rPr>
  </w:style>
  <w:style w:type="table" w:styleId="Tabellrutenett">
    <w:name w:val="Table Grid"/>
    <w:basedOn w:val="Vanligtabell"/>
    <w:uiPriority w:val="39"/>
    <w:rsid w:val="003C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Marna Georgstad</dc:creator>
  <cp:keywords/>
  <dc:description/>
  <cp:lastModifiedBy>Marna Georgstad</cp:lastModifiedBy>
  <cp:revision>1</cp:revision>
  <dcterms:created xsi:type="dcterms:W3CDTF">2018-01-01T14:44:00Z</dcterms:created>
  <dcterms:modified xsi:type="dcterms:W3CDTF">2018-01-01T15:31:00Z</dcterms:modified>
</cp:coreProperties>
</file>